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8693A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Титульний аркуш Повідомлення</w:t>
      </w:r>
      <w:r>
        <w:rPr>
          <w:rFonts w:eastAsia="Times New Roman"/>
          <w:color w:val="000000"/>
        </w:rPr>
        <w:br/>
        <w:t>(Повідомлення про інформацію)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9"/>
        <w:gridCol w:w="4332"/>
        <w:gridCol w:w="180"/>
        <w:gridCol w:w="411"/>
        <w:gridCol w:w="411"/>
        <w:gridCol w:w="180"/>
        <w:gridCol w:w="4372"/>
      </w:tblGrid>
      <w:tr w:rsidR="00000000" w:rsidTr="00496404">
        <w:trPr>
          <w:gridAfter w:val="3"/>
          <w:wAfter w:w="9322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 w:rsidTr="004964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26.04.2019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 w:rsidTr="004964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 реєстрації емітентом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 w:rsidTr="004964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 w:rsidTr="004964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(вихідний реєстраційний номер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 w:rsidTr="004964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eastAsia="Times New Roman"/>
                <w:color w:val="000000"/>
              </w:rPr>
              <w:t xml:space="preserve">26, зареєстрованого в Міністерстві юстиції України 24 грудня 2013 року за № 2180/24712 (із змінами) </w:t>
            </w:r>
          </w:p>
        </w:tc>
      </w:tr>
      <w:tr w:rsidR="00000000" w:rsidTr="004964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9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Соронович Лев Iванович</w:t>
            </w:r>
          </w:p>
        </w:tc>
      </w:tr>
      <w:tr w:rsidR="00000000" w:rsidTr="004964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</w:tbl>
    <w:p w:rsidR="00000000" w:rsidRDefault="0068693A">
      <w:pPr>
        <w:rPr>
          <w:rFonts w:eastAsia="Times New Roman"/>
          <w:color w:val="000000"/>
        </w:rPr>
      </w:pPr>
    </w:p>
    <w:p w:rsidR="00000000" w:rsidRDefault="0068693A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68693A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2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8693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Приватне акцiонерне товариство "Житлокомунпостачторг"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8693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акціонерне товариство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8693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14000, Чернігівська обл., м.Чернiгiв, Гонча, 59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8693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Ідентифікаційний код юридичної особи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03336396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8693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(0462) 676-213 (0462) 774-022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8693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Адреса електронної пошти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stock@zhitlokpt.pat.ua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8693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</w:t>
            </w:r>
            <w:r>
              <w:rPr>
                <w:rFonts w:eastAsia="Times New Roman"/>
                <w:color w:val="000000"/>
              </w:rPr>
              <w:t>ринку, особи, яка здійснює оприлюднення регульованої інформації від імені учасника фондового ринку.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8693A">
            <w:pPr>
              <w:spacing w:after="240"/>
              <w:jc w:val="center"/>
              <w:rPr>
                <w:rFonts w:eastAsia="Times New Roman"/>
                <w:color w:val="000000"/>
              </w:rPr>
            </w:pPr>
            <w:bookmarkStart w:id="0" w:name="_GoBack"/>
            <w:bookmarkEnd w:id="0"/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68693A">
      <w:pPr>
        <w:rPr>
          <w:rFonts w:eastAsia="Times New Roman"/>
          <w:color w:val="000000"/>
        </w:rPr>
      </w:pPr>
    </w:p>
    <w:p w:rsidR="00000000" w:rsidRDefault="0068693A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2"/>
        <w:gridCol w:w="2193"/>
        <w:gridCol w:w="180"/>
        <w:gridCol w:w="12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www.zhitlokpt.pat.ua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04.02.2019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68693A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68693A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Відомості про прийняття рішення про попереднє надання згоди на вчинення значних правочинів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2995"/>
        <w:gridCol w:w="2995"/>
        <w:gridCol w:w="3744"/>
        <w:gridCol w:w="4493"/>
      </w:tblGrid>
      <w:tr w:rsidR="0000000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 з/п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прийняття рішення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Гранична сукупна вартість правочинів (тис. грн)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Вартість активів емітента за даними останньої річної фінансової звітності (тис. грн)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Співвідношення граничної сукупності вартості правочинів до вартості активів емітента за даними останньої річної фінансової звітності (у відсотках)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89.21</w:t>
            </w:r>
          </w:p>
        </w:tc>
      </w:tr>
      <w:tr w:rsidR="0000000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8693A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Загальними Зборами акцiонерiв Товариства 26.04.2019 р. прийнято рiшення про попереднє надання згоди на вчинення значних правочинiв, якi можуть вчинятися Товариством протягом одного року з дня проведення Загальних Зборiв. Характер правочинiв: придбання осно</w:t>
            </w:r>
            <w:r>
              <w:rPr>
                <w:rFonts w:eastAsia="Times New Roman"/>
                <w:color w:val="000000"/>
              </w:rPr>
              <w:t>вних та оборотних засобiв, здiйснення фiнансових iнвестицiй, реалiзацiя продукцiї, отримання кредитiв, позик, надання в оренду й експлуатацiю власного чи орендованого нерухомого майна. Гранична сукупна вартiсть правочинiв складає: 45 000 тис. грн. Вартiсть</w:t>
            </w:r>
            <w:r>
              <w:rPr>
                <w:rFonts w:eastAsia="Times New Roman"/>
                <w:color w:val="000000"/>
              </w:rPr>
              <w:t xml:space="preserve"> активiв за даними останньої рiчної фiнансової звiтностi складає 50 445 тис.грн. Спiввiдношення граничної сукупної вартостi правочинiв до вартостi активiв за даними останньої рiчної звiтностi складає 89,21 %.Загальна кiлькiсть голосуючих акцiй - 239 139 шт</w:t>
            </w:r>
            <w:r>
              <w:rPr>
                <w:rFonts w:eastAsia="Times New Roman"/>
                <w:color w:val="000000"/>
              </w:rPr>
              <w:t>ук, кiлькiсть голосуючих акцiй, що зареєстрованi для участi у Загальних Зборах - 239 139 штук, кiлькiсть голосуючих акцiй, що проголосували "за" прийняття рiшення - 239 139 штук, "проти" прийняття рiшення - 0 штук.</w:t>
            </w:r>
          </w:p>
        </w:tc>
      </w:tr>
    </w:tbl>
    <w:p w:rsidR="0068693A" w:rsidRDefault="0068693A">
      <w:pPr>
        <w:rPr>
          <w:rFonts w:eastAsia="Times New Roman"/>
        </w:rPr>
      </w:pPr>
    </w:p>
    <w:sectPr w:rsidR="0068693A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D01CA"/>
    <w:rsid w:val="00496404"/>
    <w:rsid w:val="0068693A"/>
    <w:rsid w:val="009D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2001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2019-04-25T12:46:00Z</dcterms:created>
  <dcterms:modified xsi:type="dcterms:W3CDTF">2019-04-25T12:47:00Z</dcterms:modified>
</cp:coreProperties>
</file>